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64" w:rsidRDefault="00945264" w:rsidP="006E310D">
      <w:pPr>
        <w:jc w:val="both"/>
      </w:pPr>
    </w:p>
    <w:p w:rsidR="00CA3EB5" w:rsidRPr="00ED73AA" w:rsidRDefault="00CA3EB5" w:rsidP="00DF54BC">
      <w:pPr>
        <w:rPr>
          <w:rFonts w:ascii="Book Antiqua" w:hAnsi="Book Antiqua" w:cs="Arial"/>
        </w:rPr>
      </w:pPr>
    </w:p>
    <w:p w:rsidR="00ED73AA" w:rsidRPr="00ED73AA" w:rsidRDefault="00ED73AA" w:rsidP="00ED73AA">
      <w:pPr>
        <w:rPr>
          <w:rFonts w:ascii="Book Antiqua" w:hAnsi="Book Antiqua"/>
        </w:rPr>
      </w:pPr>
      <w:r w:rsidRPr="00ED73AA">
        <w:rPr>
          <w:rFonts w:ascii="Book Antiqua" w:hAnsi="Book Antiqua"/>
        </w:rPr>
        <w:t>Mr Mick Gentleman MLA</w:t>
      </w:r>
    </w:p>
    <w:p w:rsidR="00ED73AA" w:rsidRPr="00ED73AA" w:rsidRDefault="00ED73AA" w:rsidP="00ED73AA">
      <w:pPr>
        <w:rPr>
          <w:rFonts w:ascii="Book Antiqua" w:hAnsi="Book Antiqua"/>
        </w:rPr>
      </w:pPr>
      <w:r w:rsidRPr="00ED73AA">
        <w:rPr>
          <w:rFonts w:ascii="Book Antiqua" w:hAnsi="Book Antiqua"/>
        </w:rPr>
        <w:t>Minister for Planning</w:t>
      </w:r>
    </w:p>
    <w:p w:rsidR="00ED73AA" w:rsidRPr="00ED73AA" w:rsidRDefault="00ED73AA" w:rsidP="00ED73AA">
      <w:pPr>
        <w:rPr>
          <w:rFonts w:ascii="Book Antiqua" w:hAnsi="Book Antiqua"/>
        </w:rPr>
      </w:pPr>
      <w:r w:rsidRPr="00ED73AA">
        <w:rPr>
          <w:rFonts w:ascii="Book Antiqua" w:hAnsi="Book Antiqua"/>
        </w:rPr>
        <w:t>ACT Legislative Assembly</w:t>
      </w:r>
    </w:p>
    <w:p w:rsidR="003B50D1" w:rsidRDefault="00ED73AA" w:rsidP="00ED73AA">
      <w:pPr>
        <w:rPr>
          <w:rFonts w:ascii="Book Antiqua" w:hAnsi="Book Antiqua"/>
        </w:rPr>
      </w:pPr>
      <w:r w:rsidRPr="00ED73AA">
        <w:rPr>
          <w:rFonts w:ascii="Book Antiqua" w:hAnsi="Book Antiqua"/>
        </w:rPr>
        <w:t>GPO Box 1020</w:t>
      </w:r>
    </w:p>
    <w:p w:rsidR="00ED73AA" w:rsidRPr="00ED73AA" w:rsidRDefault="00ED73AA" w:rsidP="00ED73AA">
      <w:pPr>
        <w:rPr>
          <w:rFonts w:ascii="Book Antiqua" w:hAnsi="Book Antiqua"/>
        </w:rPr>
      </w:pPr>
      <w:r w:rsidRPr="00ED73AA">
        <w:rPr>
          <w:rFonts w:ascii="Book Antiqua" w:hAnsi="Book Antiqua"/>
        </w:rPr>
        <w:t>CANBERRA ACT 2601</w:t>
      </w:r>
    </w:p>
    <w:p w:rsidR="00ED73AA" w:rsidRPr="00ED73AA" w:rsidRDefault="00ED73AA" w:rsidP="00ED73AA">
      <w:pPr>
        <w:rPr>
          <w:rFonts w:ascii="Book Antiqua" w:hAnsi="Book Antiqua"/>
        </w:rPr>
      </w:pPr>
    </w:p>
    <w:p w:rsidR="00ED73AA" w:rsidRPr="00ED73AA" w:rsidRDefault="00ED73AA" w:rsidP="00ED73AA">
      <w:pPr>
        <w:rPr>
          <w:rFonts w:ascii="Book Antiqua" w:hAnsi="Book Antiqua"/>
        </w:rPr>
      </w:pPr>
      <w:r w:rsidRPr="00ED73AA">
        <w:rPr>
          <w:rFonts w:ascii="Book Antiqua" w:hAnsi="Book Antiqua"/>
        </w:rPr>
        <w:t>Dear Mr Gentleman</w:t>
      </w:r>
    </w:p>
    <w:p w:rsidR="00ED73AA" w:rsidRPr="00ED73AA" w:rsidRDefault="00ED73AA" w:rsidP="00ED73AA">
      <w:pPr>
        <w:rPr>
          <w:rFonts w:ascii="Book Antiqua" w:hAnsi="Book Antiqua"/>
        </w:rPr>
      </w:pPr>
    </w:p>
    <w:p w:rsidR="00ED73AA" w:rsidRPr="00ED73AA" w:rsidRDefault="00ED73AA" w:rsidP="00ED73AA">
      <w:pPr>
        <w:rPr>
          <w:rFonts w:ascii="Book Antiqua" w:hAnsi="Book Antiqua"/>
          <w:b/>
          <w:i/>
        </w:rPr>
      </w:pPr>
      <w:r w:rsidRPr="00ED73AA">
        <w:rPr>
          <w:rFonts w:ascii="Book Antiqua" w:hAnsi="Book Antiqua"/>
          <w:b/>
          <w:i/>
        </w:rPr>
        <w:t>Precinct Codes</w:t>
      </w:r>
    </w:p>
    <w:p w:rsidR="00ED73AA" w:rsidRPr="00ED73AA" w:rsidRDefault="00ED73AA" w:rsidP="00ED73AA">
      <w:pPr>
        <w:rPr>
          <w:rFonts w:ascii="Book Antiqua" w:hAnsi="Book Antiqua"/>
        </w:rPr>
      </w:pPr>
    </w:p>
    <w:p w:rsidR="00ED73AA" w:rsidRPr="00ED73AA" w:rsidRDefault="00ED73AA" w:rsidP="00ED73AA">
      <w:pPr>
        <w:spacing w:line="100" w:lineRule="atLeast"/>
        <w:rPr>
          <w:rFonts w:ascii="Book Antiqua" w:hAnsi="Book Antiqua" w:cs="Arial"/>
        </w:rPr>
      </w:pPr>
      <w:r w:rsidRPr="00ED73AA">
        <w:rPr>
          <w:rFonts w:ascii="Book Antiqua" w:hAnsi="Book Antiqua"/>
        </w:rPr>
        <w:t xml:space="preserve">On  5 May 2014 your predecessor Mr Corbell wrote to me (as session convenor of the Combined Community Councils) </w:t>
      </w:r>
      <w:r w:rsidRPr="00ED73AA">
        <w:rPr>
          <w:rFonts w:ascii="Book Antiqua" w:hAnsi="Book Antiqua" w:cs="Arial"/>
        </w:rPr>
        <w:t>confirming that the Environment and Sustainable Development Directorate (ESDD) is still in the process of reviewing neighbourhood plans for inner North and South Canberra suburbs, and that this review could lead to amendments to the relevant precinct codes.</w:t>
      </w:r>
    </w:p>
    <w:p w:rsidR="00ED73AA" w:rsidRPr="00ED73AA" w:rsidRDefault="00ED73AA" w:rsidP="00ED73AA">
      <w:pPr>
        <w:spacing w:line="100" w:lineRule="atLeast"/>
        <w:rPr>
          <w:rFonts w:ascii="Book Antiqua" w:hAnsi="Book Antiqua" w:cs="Arial"/>
        </w:rPr>
      </w:pPr>
    </w:p>
    <w:p w:rsidR="00ED73AA" w:rsidRPr="00ED73AA" w:rsidRDefault="00ED73AA" w:rsidP="00ED73AA">
      <w:pPr>
        <w:spacing w:line="100" w:lineRule="atLeast"/>
        <w:rPr>
          <w:rFonts w:ascii="Book Antiqua" w:hAnsi="Book Antiqua" w:cs="Arial"/>
        </w:rPr>
      </w:pPr>
      <w:r w:rsidRPr="00ED73AA">
        <w:rPr>
          <w:rFonts w:ascii="Book Antiqua" w:hAnsi="Book Antiqua" w:cs="Arial"/>
        </w:rPr>
        <w:t>He also advised that ESDD is currently reviewing existing resources to assist further with this review in the 20l4</w:t>
      </w:r>
      <w:r w:rsidR="003B50D1">
        <w:rPr>
          <w:rFonts w:ascii="Book Antiqua" w:hAnsi="Book Antiqua" w:cs="Arial"/>
        </w:rPr>
        <w:t>-</w:t>
      </w:r>
      <w:r w:rsidRPr="00ED73AA">
        <w:rPr>
          <w:rFonts w:ascii="Book Antiqua" w:hAnsi="Book Antiqua" w:cs="Arial"/>
        </w:rPr>
        <w:t>15 financial year.</w:t>
      </w:r>
      <w:r>
        <w:rPr>
          <w:rFonts w:ascii="Book Antiqua" w:hAnsi="Book Antiqua" w:cs="Arial"/>
        </w:rPr>
        <w:t xml:space="preserve">  </w:t>
      </w:r>
      <w:r w:rsidRPr="00ED73AA">
        <w:rPr>
          <w:rFonts w:ascii="Book Antiqua" w:hAnsi="Book Antiqua" w:cs="Arial"/>
        </w:rPr>
        <w:t xml:space="preserve">His letter indicated that the review so far has been an </w:t>
      </w:r>
      <w:r w:rsidR="003B50D1">
        <w:rPr>
          <w:rFonts w:ascii="Book Antiqua" w:hAnsi="Book Antiqua" w:cs="Arial"/>
        </w:rPr>
        <w:t>‘</w:t>
      </w:r>
      <w:r w:rsidRPr="00ED73AA">
        <w:rPr>
          <w:rFonts w:ascii="Book Antiqua" w:hAnsi="Book Antiqua" w:cs="Arial"/>
        </w:rPr>
        <w:t>in house</w:t>
      </w:r>
      <w:r w:rsidR="003B50D1">
        <w:rPr>
          <w:rFonts w:ascii="Book Antiqua" w:hAnsi="Book Antiqua" w:cs="Arial"/>
        </w:rPr>
        <w:t>’</w:t>
      </w:r>
      <w:r w:rsidRPr="00ED73AA">
        <w:rPr>
          <w:rFonts w:ascii="Book Antiqua" w:hAnsi="Book Antiqua" w:cs="Arial"/>
        </w:rPr>
        <w:t xml:space="preserve"> process, and did not mention how and when community engagement would occur.</w:t>
      </w:r>
    </w:p>
    <w:p w:rsidR="00ED73AA" w:rsidRPr="00ED73AA" w:rsidRDefault="00ED73AA" w:rsidP="00ED73AA">
      <w:pPr>
        <w:spacing w:line="100" w:lineRule="atLeast"/>
        <w:rPr>
          <w:rFonts w:ascii="Book Antiqua" w:hAnsi="Book Antiqua" w:cs="Arial"/>
        </w:rPr>
      </w:pPr>
    </w:p>
    <w:p w:rsidR="00ED73AA" w:rsidRPr="00ED73AA" w:rsidRDefault="00ED73AA" w:rsidP="00ED73AA">
      <w:pPr>
        <w:spacing w:line="100" w:lineRule="atLeast"/>
        <w:rPr>
          <w:rFonts w:ascii="Book Antiqua" w:hAnsi="Book Antiqua" w:cs="Arial"/>
        </w:rPr>
      </w:pPr>
      <w:r w:rsidRPr="00ED73AA">
        <w:rPr>
          <w:rFonts w:ascii="Book Antiqua" w:hAnsi="Book Antiqua" w:cs="Arial"/>
        </w:rPr>
        <w:t>We had previously agreed with Mr Corbell that it would be appropriate for the Deakin and Yarralumla Precinct Maps and Precinct Codes to be the subject of the first part of the review process, as a pilot process for potential application more generally but especially in the older inner north and inner south suburbs with distinctive non-quantitative neighbourhood character elements that were previously identified in ACTPLA's Neighbourhood Plans but are absent in the current precinct codes.</w:t>
      </w:r>
    </w:p>
    <w:p w:rsidR="00ED73AA" w:rsidRPr="00ED73AA" w:rsidRDefault="00ED73AA" w:rsidP="00ED73AA">
      <w:pPr>
        <w:spacing w:line="100" w:lineRule="atLeast"/>
        <w:rPr>
          <w:rFonts w:ascii="Book Antiqua" w:hAnsi="Book Antiqua" w:cs="Arial"/>
        </w:rPr>
      </w:pPr>
    </w:p>
    <w:p w:rsidR="00ED73AA" w:rsidRPr="00ED73AA" w:rsidRDefault="00ED73AA" w:rsidP="00ED73AA">
      <w:pPr>
        <w:spacing w:line="100" w:lineRule="atLeast"/>
        <w:rPr>
          <w:rFonts w:ascii="Book Antiqua" w:hAnsi="Book Antiqua" w:cs="Arial"/>
        </w:rPr>
      </w:pPr>
      <w:r w:rsidRPr="00ED73AA">
        <w:rPr>
          <w:rFonts w:ascii="Book Antiqua" w:hAnsi="Book Antiqua" w:cs="Arial"/>
        </w:rPr>
        <w:t>There is an urgent need to strengthen precinct codes for older suburbs, so that urban infill can occur with confidence and with broader support from residents, planners, developers and all others involved in the process.</w:t>
      </w:r>
      <w:r w:rsidR="003B50D1">
        <w:rPr>
          <w:rFonts w:ascii="Book Antiqua" w:hAnsi="Book Antiqua" w:cs="Arial"/>
        </w:rPr>
        <w:t xml:space="preserve">  </w:t>
      </w:r>
      <w:r w:rsidRPr="00ED73AA">
        <w:rPr>
          <w:rFonts w:ascii="Book Antiqua" w:hAnsi="Book Antiqua" w:cs="Arial"/>
        </w:rPr>
        <w:t xml:space="preserve">The recent Auditor-General’s Report No. 3/2014 </w:t>
      </w:r>
      <w:r w:rsidRPr="00ED73AA">
        <w:rPr>
          <w:rFonts w:ascii="Book Antiqua" w:hAnsi="Book Antiqua" w:cs="Arial"/>
          <w:i/>
        </w:rPr>
        <w:t>Single Dwelling Development Assessments</w:t>
      </w:r>
      <w:r w:rsidRPr="00ED73AA">
        <w:rPr>
          <w:rFonts w:ascii="Book Antiqua" w:hAnsi="Book Antiqua" w:cs="Arial"/>
        </w:rPr>
        <w:t xml:space="preserve"> at page 34 illustrates the consequences of this lack of clarity where it states:</w:t>
      </w:r>
    </w:p>
    <w:p w:rsidR="00ED73AA" w:rsidRPr="00ED73AA" w:rsidRDefault="00ED73AA" w:rsidP="00ED73AA">
      <w:pPr>
        <w:spacing w:line="100" w:lineRule="atLeast"/>
        <w:rPr>
          <w:rFonts w:ascii="Book Antiqua" w:hAnsi="Book Antiqua" w:cs="Arial"/>
        </w:rPr>
      </w:pPr>
    </w:p>
    <w:p w:rsidR="00ED73AA" w:rsidRPr="00ED73AA" w:rsidRDefault="00ED73AA" w:rsidP="00ED73AA">
      <w:pPr>
        <w:spacing w:line="100" w:lineRule="atLeast"/>
        <w:ind w:left="720" w:hanging="720"/>
        <w:rPr>
          <w:rFonts w:ascii="Book Antiqua" w:hAnsi="Book Antiqua"/>
        </w:rPr>
      </w:pPr>
      <w:r w:rsidRPr="00ED73AA">
        <w:rPr>
          <w:rFonts w:ascii="Book Antiqua" w:hAnsi="Book Antiqua"/>
        </w:rPr>
        <w:t>“3.57</w:t>
      </w:r>
      <w:r w:rsidRPr="00ED73AA">
        <w:rPr>
          <w:rFonts w:ascii="Book Antiqua" w:hAnsi="Book Antiqua"/>
        </w:rPr>
        <w:tab/>
        <w:t>In this case, the independent expert observed that the suburb in which this development occurred is:</w:t>
      </w:r>
    </w:p>
    <w:p w:rsidR="00ED73AA" w:rsidRDefault="00ED73AA" w:rsidP="00ED73AA">
      <w:pPr>
        <w:spacing w:line="100" w:lineRule="atLeast"/>
        <w:ind w:left="720" w:hanging="720"/>
        <w:rPr>
          <w:rFonts w:ascii="Book Antiqua" w:hAnsi="Book Antiqua"/>
        </w:rPr>
      </w:pPr>
    </w:p>
    <w:p w:rsidR="00ED73AA" w:rsidRPr="00ED73AA" w:rsidRDefault="00ED73AA" w:rsidP="00ED73AA">
      <w:pPr>
        <w:spacing w:line="100" w:lineRule="atLeast"/>
        <w:ind w:left="720" w:hanging="720"/>
        <w:rPr>
          <w:rFonts w:ascii="Book Antiqua" w:hAnsi="Book Antiqua"/>
        </w:rPr>
      </w:pPr>
      <w:r w:rsidRPr="00ED73AA">
        <w:rPr>
          <w:rFonts w:ascii="Book Antiqua" w:hAnsi="Book Antiqua"/>
        </w:rPr>
        <w:tab/>
        <w:t xml:space="preserve">.... </w:t>
      </w:r>
      <w:proofErr w:type="gramStart"/>
      <w:r w:rsidRPr="00ED73AA">
        <w:rPr>
          <w:rFonts w:ascii="Book Antiqua" w:hAnsi="Book Antiqua"/>
        </w:rPr>
        <w:t>characterised</w:t>
      </w:r>
      <w:proofErr w:type="gramEnd"/>
      <w:r w:rsidRPr="00ED73AA">
        <w:rPr>
          <w:rFonts w:ascii="Book Antiqua" w:hAnsi="Book Antiqua"/>
        </w:rPr>
        <w:t xml:space="preserve"> by dwellings set back on each block with substantial vegetation ... where landscape elements dominate over built form.</w:t>
      </w:r>
    </w:p>
    <w:p w:rsidR="00ED73AA" w:rsidRPr="00ED73AA" w:rsidRDefault="00ED73AA" w:rsidP="00ED73AA">
      <w:pPr>
        <w:spacing w:line="100" w:lineRule="atLeast"/>
        <w:rPr>
          <w:rFonts w:ascii="Book Antiqua" w:hAnsi="Book Antiqua"/>
        </w:rPr>
      </w:pPr>
    </w:p>
    <w:p w:rsidR="00ED73AA" w:rsidRPr="00ED73AA" w:rsidRDefault="00ED73AA" w:rsidP="00ED73AA">
      <w:pPr>
        <w:spacing w:line="100" w:lineRule="atLeast"/>
        <w:rPr>
          <w:rFonts w:ascii="Book Antiqua" w:hAnsi="Book Antiqua"/>
        </w:rPr>
      </w:pPr>
      <w:r w:rsidRPr="00ED73AA">
        <w:rPr>
          <w:rFonts w:ascii="Book Antiqua" w:hAnsi="Book Antiqua"/>
        </w:rPr>
        <w:t>“3.58</w:t>
      </w:r>
      <w:r w:rsidRPr="00ED73AA">
        <w:rPr>
          <w:rFonts w:ascii="Book Antiqua" w:hAnsi="Book Antiqua"/>
        </w:rPr>
        <w:tab/>
        <w:t>The independent expert noted the proposal:</w:t>
      </w:r>
    </w:p>
    <w:p w:rsidR="00ED73AA" w:rsidRPr="00ED73AA" w:rsidRDefault="00ED73AA" w:rsidP="00ED73AA">
      <w:pPr>
        <w:spacing w:line="100" w:lineRule="atLeast"/>
        <w:rPr>
          <w:rFonts w:ascii="Book Antiqua" w:hAnsi="Book Antiqua"/>
        </w:rPr>
      </w:pPr>
    </w:p>
    <w:p w:rsidR="00ED73AA" w:rsidRPr="00ED73AA" w:rsidRDefault="00ED73AA" w:rsidP="00ED73AA">
      <w:pPr>
        <w:spacing w:line="100" w:lineRule="atLeast"/>
        <w:ind w:left="720" w:hanging="720"/>
        <w:rPr>
          <w:rFonts w:ascii="Book Antiqua" w:hAnsi="Book Antiqua"/>
        </w:rPr>
      </w:pPr>
      <w:r w:rsidRPr="00ED73AA">
        <w:rPr>
          <w:rFonts w:ascii="Book Antiqua" w:hAnsi="Book Antiqua"/>
        </w:rPr>
        <w:tab/>
        <w:t>... introduced a significant change to that character. The dwelling, although compliant with front setback requirements of the Co</w:t>
      </w:r>
      <w:r w:rsidR="003B50D1">
        <w:rPr>
          <w:rFonts w:ascii="Book Antiqua" w:hAnsi="Book Antiqua"/>
        </w:rPr>
        <w:t xml:space="preserve">de is ... forward of adjoining </w:t>
      </w:r>
      <w:r w:rsidRPr="00ED73AA">
        <w:rPr>
          <w:rFonts w:ascii="Book Antiqua" w:hAnsi="Book Antiqua"/>
        </w:rPr>
        <w:t>dwellings and all vegetation forward of the dwelling has been removed. It is considered that the proposal [had] a significant impact on the landscape character of the immediate neighbourhood.”</w:t>
      </w:r>
    </w:p>
    <w:p w:rsidR="00ED73AA" w:rsidRPr="00ED73AA" w:rsidRDefault="00ED73AA" w:rsidP="00ED73AA">
      <w:pPr>
        <w:spacing w:line="100" w:lineRule="atLeast"/>
        <w:rPr>
          <w:rFonts w:ascii="Book Antiqua" w:hAnsi="Book Antiqua"/>
        </w:rPr>
      </w:pPr>
    </w:p>
    <w:p w:rsidR="00ED73AA" w:rsidRPr="00ED73AA" w:rsidRDefault="00ED73AA" w:rsidP="00ED73AA">
      <w:pPr>
        <w:spacing w:line="100" w:lineRule="atLeast"/>
        <w:rPr>
          <w:rFonts w:ascii="Book Antiqua" w:hAnsi="Book Antiqua"/>
        </w:rPr>
      </w:pPr>
      <w:r w:rsidRPr="00ED73AA">
        <w:rPr>
          <w:rFonts w:ascii="Book Antiqua" w:hAnsi="Book Antiqua"/>
        </w:rPr>
        <w:t>“3.59</w:t>
      </w:r>
      <w:r w:rsidRPr="00ED73AA">
        <w:rPr>
          <w:rFonts w:ascii="Book Antiqua" w:hAnsi="Book Antiqua"/>
        </w:rPr>
        <w:tab/>
      </w:r>
      <w:proofErr w:type="gramStart"/>
      <w:r w:rsidRPr="00ED73AA">
        <w:rPr>
          <w:rFonts w:ascii="Book Antiqua" w:hAnsi="Book Antiqua"/>
        </w:rPr>
        <w:t>In</w:t>
      </w:r>
      <w:proofErr w:type="gramEnd"/>
      <w:r w:rsidRPr="00ED73AA">
        <w:rPr>
          <w:rFonts w:ascii="Book Antiqua" w:hAnsi="Book Antiqua"/>
        </w:rPr>
        <w:t xml:space="preserve"> response to testing compliance with the zone objective, the expert found:</w:t>
      </w:r>
    </w:p>
    <w:p w:rsidR="00ED73AA" w:rsidRPr="00ED73AA" w:rsidRDefault="00ED73AA" w:rsidP="00ED73AA">
      <w:pPr>
        <w:spacing w:line="100" w:lineRule="atLeast"/>
        <w:rPr>
          <w:rFonts w:ascii="Book Antiqua" w:hAnsi="Book Antiqua"/>
        </w:rPr>
      </w:pPr>
    </w:p>
    <w:p w:rsidR="00ED73AA" w:rsidRPr="00ED73AA" w:rsidRDefault="00ED73AA" w:rsidP="00ED73AA">
      <w:pPr>
        <w:spacing w:line="100" w:lineRule="atLeast"/>
        <w:ind w:left="720" w:hanging="720"/>
        <w:rPr>
          <w:rFonts w:ascii="Book Antiqua" w:hAnsi="Book Antiqua"/>
        </w:rPr>
      </w:pPr>
      <w:r w:rsidRPr="00ED73AA">
        <w:rPr>
          <w:rFonts w:ascii="Book Antiqua" w:hAnsi="Book Antiqua"/>
        </w:rPr>
        <w:tab/>
        <w:t>... the application sufficiently meets the standard for streetscape character proposed under the zone objective.”</w:t>
      </w:r>
    </w:p>
    <w:p w:rsidR="00ED73AA" w:rsidRPr="00ED73AA" w:rsidRDefault="00ED73AA" w:rsidP="00ED73AA">
      <w:pPr>
        <w:spacing w:line="100" w:lineRule="atLeast"/>
        <w:rPr>
          <w:rFonts w:ascii="Book Antiqua" w:hAnsi="Book Antiqua" w:cs="Arial"/>
        </w:rPr>
      </w:pPr>
    </w:p>
    <w:p w:rsidR="00ED73AA" w:rsidRPr="00ED73AA" w:rsidRDefault="00ED73AA" w:rsidP="00ED73AA">
      <w:pPr>
        <w:spacing w:line="100" w:lineRule="atLeast"/>
        <w:rPr>
          <w:rFonts w:ascii="Book Antiqua" w:hAnsi="Book Antiqua" w:cs="Arial"/>
        </w:rPr>
      </w:pPr>
      <w:r w:rsidRPr="00ED73AA">
        <w:rPr>
          <w:rFonts w:ascii="Book Antiqua" w:hAnsi="Book Antiqua" w:cs="Arial"/>
        </w:rPr>
        <w:t xml:space="preserve">The independent expert concluded that the application, despite these clear anomalies, should be approved.  The expert must therefore have relied upon the latitude offered by Section 120 of the </w:t>
      </w:r>
      <w:r w:rsidRPr="00ED73AA">
        <w:rPr>
          <w:rFonts w:ascii="Book Antiqua" w:hAnsi="Book Antiqua" w:cs="Arial"/>
          <w:i/>
          <w:iCs/>
        </w:rPr>
        <w:t>Planning and Development Act 2007</w:t>
      </w:r>
      <w:r w:rsidRPr="00ED73AA">
        <w:rPr>
          <w:rFonts w:ascii="Book Antiqua" w:hAnsi="Book Antiqua" w:cs="Arial"/>
        </w:rPr>
        <w:t xml:space="preserve"> concerning Zone objectives, which s</w:t>
      </w:r>
      <w:r w:rsidR="003B50D1">
        <w:rPr>
          <w:rFonts w:ascii="Book Antiqua" w:hAnsi="Book Antiqua" w:cs="Arial"/>
        </w:rPr>
        <w:t>tates</w:t>
      </w:r>
      <w:r w:rsidRPr="00ED73AA">
        <w:rPr>
          <w:rFonts w:ascii="Book Antiqua" w:hAnsi="Book Antiqua" w:cs="Arial"/>
        </w:rPr>
        <w:t xml:space="preserve"> that a development “should not have </w:t>
      </w:r>
      <w:r w:rsidRPr="00ED73AA">
        <w:rPr>
          <w:rFonts w:ascii="Book Antiqua" w:hAnsi="Book Antiqua" w:cs="Arial"/>
          <w:u w:val="single"/>
        </w:rPr>
        <w:t xml:space="preserve">unreasonable </w:t>
      </w:r>
      <w:r w:rsidRPr="00ED73AA">
        <w:rPr>
          <w:rFonts w:ascii="Book Antiqua" w:hAnsi="Book Antiqua" w:cs="Arial"/>
        </w:rPr>
        <w:t xml:space="preserve">negative impacts on neighbouring properties”  (cited at para 3.55 of the Auditor-General's report).  Thus the expert must have decided that negative impacts have been </w:t>
      </w:r>
      <w:r w:rsidRPr="00ED73AA">
        <w:rPr>
          <w:rFonts w:ascii="Book Antiqua" w:hAnsi="Book Antiqua" w:cs="Arial"/>
          <w:u w:val="single"/>
        </w:rPr>
        <w:t>significant</w:t>
      </w:r>
      <w:r w:rsidRPr="00ED73AA">
        <w:rPr>
          <w:rFonts w:ascii="Book Antiqua" w:hAnsi="Book Antiqua" w:cs="Arial"/>
        </w:rPr>
        <w:t xml:space="preserve">, but not </w:t>
      </w:r>
      <w:r w:rsidRPr="00ED73AA">
        <w:rPr>
          <w:rFonts w:ascii="Book Antiqua" w:hAnsi="Book Antiqua" w:cs="Arial"/>
          <w:u w:val="single"/>
        </w:rPr>
        <w:t>unreasonable</w:t>
      </w:r>
      <w:r w:rsidRPr="00ED73AA">
        <w:rPr>
          <w:rFonts w:ascii="Book Antiqua" w:hAnsi="Book Antiqua" w:cs="Arial"/>
        </w:rPr>
        <w:t xml:space="preserve">.  </w:t>
      </w:r>
    </w:p>
    <w:p w:rsidR="00ED73AA" w:rsidRPr="00ED73AA" w:rsidRDefault="00ED73AA" w:rsidP="00ED73AA">
      <w:pPr>
        <w:spacing w:line="100" w:lineRule="atLeast"/>
        <w:rPr>
          <w:rFonts w:ascii="Book Antiqua" w:hAnsi="Book Antiqua"/>
        </w:rPr>
      </w:pPr>
    </w:p>
    <w:p w:rsidR="00ED73AA" w:rsidRPr="00ED73AA" w:rsidRDefault="00ED73AA" w:rsidP="00ED73AA">
      <w:pPr>
        <w:spacing w:line="100" w:lineRule="atLeast"/>
        <w:rPr>
          <w:rFonts w:ascii="Book Antiqua" w:hAnsi="Book Antiqua" w:cs="Arial"/>
        </w:rPr>
      </w:pPr>
      <w:r w:rsidRPr="00ED73AA">
        <w:rPr>
          <w:rFonts w:ascii="Book Antiqua" w:hAnsi="Book Antiqua" w:cs="Arial"/>
        </w:rPr>
        <w:t xml:space="preserve">On this reading, the same option must be available to any decision-maker considering such an application. However, there are </w:t>
      </w:r>
      <w:r w:rsidRPr="00ED73AA">
        <w:rPr>
          <w:rFonts w:ascii="Book Antiqua" w:hAnsi="Book Antiqua" w:cs="Arial"/>
          <w:u w:val="single"/>
        </w:rPr>
        <w:t>no criteria</w:t>
      </w:r>
      <w:r w:rsidRPr="00ED73AA">
        <w:rPr>
          <w:rFonts w:ascii="Book Antiqua" w:hAnsi="Book Antiqua" w:cs="Arial"/>
        </w:rPr>
        <w:t xml:space="preserve"> to indicate when an acknowledged “significant negative impact” can be still being construed as “reasonable”.  Decisions made without transparent criteria are neither robust nor healthy for community trust in the processes.</w:t>
      </w:r>
    </w:p>
    <w:p w:rsidR="00ED73AA" w:rsidRPr="00ED73AA" w:rsidRDefault="00ED73AA" w:rsidP="00ED73AA">
      <w:pPr>
        <w:spacing w:line="100" w:lineRule="atLeast"/>
        <w:rPr>
          <w:rFonts w:ascii="Book Antiqua" w:hAnsi="Book Antiqua"/>
        </w:rPr>
      </w:pPr>
    </w:p>
    <w:p w:rsidR="00ED73AA" w:rsidRPr="00ED73AA" w:rsidRDefault="00ED73AA" w:rsidP="00ED73AA">
      <w:pPr>
        <w:spacing w:line="100" w:lineRule="atLeast"/>
        <w:rPr>
          <w:rFonts w:ascii="Book Antiqua" w:hAnsi="Book Antiqua" w:cs="Arial"/>
        </w:rPr>
      </w:pPr>
      <w:r w:rsidRPr="00ED73AA">
        <w:rPr>
          <w:rFonts w:ascii="Book Antiqua" w:hAnsi="Book Antiqua" w:cs="Arial"/>
        </w:rPr>
        <w:t>We consider that the outcome of this Auditor-General's report strengthens the case for improvements to precinct maps and codes in which character elements and values as identified by the community provide clear guidance to decision-makers in exercising their discretion.  Without such measures, we anticipate continued decline in the garden city values of inner south (and inner north) Canberra, with decline in amenity for both established and new residential cohorts.</w:t>
      </w:r>
    </w:p>
    <w:p w:rsidR="00ED73AA" w:rsidRPr="00ED73AA" w:rsidRDefault="00ED73AA" w:rsidP="00ED73AA">
      <w:pPr>
        <w:spacing w:line="100" w:lineRule="atLeast"/>
        <w:rPr>
          <w:rFonts w:ascii="Book Antiqua" w:hAnsi="Book Antiqua" w:cs="Arial"/>
        </w:rPr>
      </w:pPr>
    </w:p>
    <w:p w:rsidR="00ED73AA" w:rsidRPr="00ED73AA" w:rsidRDefault="00ED73AA" w:rsidP="00ED73AA">
      <w:pPr>
        <w:spacing w:line="100" w:lineRule="atLeast"/>
        <w:rPr>
          <w:rFonts w:ascii="Book Antiqua" w:hAnsi="Book Antiqua" w:cs="Arial"/>
        </w:rPr>
      </w:pPr>
      <w:r w:rsidRPr="00ED73AA">
        <w:rPr>
          <w:rFonts w:ascii="Book Antiqua" w:hAnsi="Book Antiqua" w:cs="Arial"/>
        </w:rPr>
        <w:t>We would like to meet with you to discuss further how a collaborative approach can achieve meaningful outcomes with respect to improved suburb Precinct Codes and Maps.</w:t>
      </w:r>
    </w:p>
    <w:p w:rsidR="00ED73AA" w:rsidRPr="00ED73AA" w:rsidRDefault="00ED73AA" w:rsidP="00ED73AA">
      <w:pPr>
        <w:spacing w:line="100" w:lineRule="atLeast"/>
        <w:rPr>
          <w:rFonts w:ascii="Book Antiqua" w:hAnsi="Book Antiqua" w:cs="Arial"/>
        </w:rPr>
      </w:pPr>
    </w:p>
    <w:p w:rsidR="00ED73AA" w:rsidRPr="00ED73AA" w:rsidRDefault="00ED73AA" w:rsidP="00ED73AA">
      <w:pPr>
        <w:spacing w:line="100" w:lineRule="atLeast"/>
        <w:rPr>
          <w:rFonts w:ascii="Book Antiqua" w:hAnsi="Book Antiqua" w:cs="Arial"/>
        </w:rPr>
      </w:pPr>
      <w:r w:rsidRPr="00ED73AA">
        <w:rPr>
          <w:rFonts w:ascii="Book Antiqua" w:hAnsi="Book Antiqua" w:cs="Arial"/>
        </w:rPr>
        <w:t xml:space="preserve">Yours </w:t>
      </w:r>
      <w:r w:rsidR="003B50D1">
        <w:rPr>
          <w:rFonts w:ascii="Book Antiqua" w:hAnsi="Book Antiqua" w:cs="Arial"/>
        </w:rPr>
        <w:t>sincerely</w:t>
      </w:r>
    </w:p>
    <w:p w:rsidR="00ED73AA" w:rsidRPr="00ED73AA" w:rsidRDefault="00ED73AA" w:rsidP="00ED73AA">
      <w:pPr>
        <w:spacing w:line="100" w:lineRule="atLeast"/>
        <w:rPr>
          <w:rFonts w:ascii="Book Antiqua" w:hAnsi="Book Antiqua" w:cs="Arial"/>
        </w:rPr>
      </w:pPr>
    </w:p>
    <w:p w:rsidR="00ED73AA" w:rsidRPr="00ED73AA" w:rsidRDefault="008E6D2A" w:rsidP="00ED73AA">
      <w:pPr>
        <w:spacing w:line="100" w:lineRule="atLeast"/>
        <w:rPr>
          <w:rFonts w:ascii="Book Antiqua" w:hAnsi="Book Antiqua" w:cs="Arial"/>
        </w:rPr>
      </w:pPr>
      <w:r>
        <w:rPr>
          <w:rFonts w:ascii="Book Antiqua" w:hAnsi="Book Antiqua" w:cs="Arial"/>
        </w:rPr>
        <w:t>(Signed)</w:t>
      </w:r>
    </w:p>
    <w:p w:rsidR="00ED73AA" w:rsidRPr="00ED73AA" w:rsidRDefault="00ED73AA" w:rsidP="00ED73AA">
      <w:pPr>
        <w:spacing w:line="100" w:lineRule="atLeast"/>
        <w:rPr>
          <w:rFonts w:ascii="Book Antiqua" w:hAnsi="Book Antiqua" w:cs="Arial"/>
        </w:rPr>
      </w:pPr>
    </w:p>
    <w:p w:rsidR="00ED73AA" w:rsidRPr="00ED73AA" w:rsidRDefault="00ED73AA" w:rsidP="00ED73AA">
      <w:pPr>
        <w:spacing w:line="100" w:lineRule="atLeast"/>
        <w:rPr>
          <w:rFonts w:ascii="Book Antiqua" w:hAnsi="Book Antiqua" w:cs="Arial"/>
        </w:rPr>
      </w:pPr>
      <w:r w:rsidRPr="00ED73AA">
        <w:rPr>
          <w:rFonts w:ascii="Book Antiqua" w:hAnsi="Book Antiqua" w:cs="Arial"/>
        </w:rPr>
        <w:t>Gary Kent</w:t>
      </w:r>
    </w:p>
    <w:p w:rsidR="00ED73AA" w:rsidRPr="00ED73AA" w:rsidRDefault="00ED73AA" w:rsidP="00ED73AA">
      <w:pPr>
        <w:spacing w:line="100" w:lineRule="atLeast"/>
        <w:rPr>
          <w:rFonts w:ascii="Book Antiqua" w:hAnsi="Book Antiqua" w:cs="Arial"/>
        </w:rPr>
      </w:pPr>
      <w:r w:rsidRPr="00ED73AA">
        <w:rPr>
          <w:rFonts w:ascii="Book Antiqua" w:hAnsi="Book Antiqua" w:cs="Arial"/>
        </w:rPr>
        <w:t>President</w:t>
      </w:r>
    </w:p>
    <w:p w:rsidR="00ED73AA" w:rsidRPr="00ED73AA" w:rsidRDefault="00ED73AA" w:rsidP="00ED73AA">
      <w:pPr>
        <w:spacing w:line="100" w:lineRule="atLeast"/>
        <w:rPr>
          <w:rFonts w:ascii="Book Antiqua" w:hAnsi="Book Antiqua"/>
        </w:rPr>
      </w:pPr>
      <w:r w:rsidRPr="00ED73AA">
        <w:rPr>
          <w:rFonts w:ascii="Book Antiqua" w:hAnsi="Book Antiqua"/>
        </w:rPr>
        <w:t>28 August 2014</w:t>
      </w:r>
    </w:p>
    <w:sectPr w:rsidR="00ED73AA" w:rsidRPr="00ED73AA" w:rsidSect="00ED73AA">
      <w:headerReference w:type="default" r:id="rId7"/>
      <w:headerReference w:type="first" r:id="rId8"/>
      <w:footerReference w:type="first" r:id="rId9"/>
      <w:pgSz w:w="11906" w:h="16838" w:code="9"/>
      <w:pgMar w:top="1077" w:right="1247" w:bottom="1077" w:left="1247" w:header="709" w:footer="9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5BE" w:rsidRDefault="005715BE">
      <w:r>
        <w:separator/>
      </w:r>
    </w:p>
  </w:endnote>
  <w:endnote w:type="continuationSeparator" w:id="0">
    <w:p w:rsidR="005715BE" w:rsidRDefault="00571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D1" w:rsidRDefault="003B50D1" w:rsidP="003B50D1">
    <w:pPr>
      <w:pStyle w:val="Footer"/>
      <w:tabs>
        <w:tab w:val="clear" w:pos="4153"/>
        <w:tab w:val="clear" w:pos="8306"/>
      </w:tabs>
      <w:jc w:val="center"/>
    </w:pPr>
  </w:p>
  <w:p w:rsidR="003B50D1" w:rsidRPr="00D00552" w:rsidRDefault="003B50D1" w:rsidP="003B50D1">
    <w:pPr>
      <w:pStyle w:val="Footer"/>
      <w:tabs>
        <w:tab w:val="clear" w:pos="4153"/>
        <w:tab w:val="clear" w:pos="8306"/>
      </w:tabs>
      <w:jc w:val="center"/>
      <w:rPr>
        <w:b/>
        <w:sz w:val="18"/>
        <w:szCs w:val="18"/>
      </w:rPr>
    </w:pPr>
    <w:hyperlink r:id="rId1" w:history="1">
      <w:r w:rsidRPr="00C60A66">
        <w:rPr>
          <w:rStyle w:val="Hyperlink"/>
          <w:b/>
          <w:sz w:val="18"/>
          <w:szCs w:val="18"/>
        </w:rPr>
        <w:t>info@isccc.org.au</w:t>
      </w:r>
    </w:hyperlink>
    <w:r>
      <w:rPr>
        <w:b/>
        <w:sz w:val="18"/>
        <w:szCs w:val="18"/>
      </w:rPr>
      <w:t>; PO Box 3310 Manuka 2603</w:t>
    </w:r>
  </w:p>
  <w:p w:rsidR="003B50D1" w:rsidRDefault="003B5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5BE" w:rsidRDefault="005715BE">
      <w:r>
        <w:separator/>
      </w:r>
    </w:p>
  </w:footnote>
  <w:footnote w:type="continuationSeparator" w:id="0">
    <w:p w:rsidR="005715BE" w:rsidRDefault="00571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D1" w:rsidRPr="00D33850" w:rsidRDefault="003B50D1" w:rsidP="002F56D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D1" w:rsidRDefault="003B50D1" w:rsidP="00ED73AA">
    <w:pPr>
      <w:pStyle w:val="Header"/>
      <w:jc w:val="right"/>
    </w:pPr>
    <w:r w:rsidRPr="00ED73AA">
      <w:drawing>
        <wp:inline distT="0" distB="0" distL="0" distR="0">
          <wp:extent cx="1371219" cy="1743075"/>
          <wp:effectExtent l="19050" t="0" r="381" b="0"/>
          <wp:docPr id="2" name="Picture 1" descr="ISCCC_Logo_118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CC_Logo_118_150"/>
                  <pic:cNvPicPr>
                    <a:picLocks noChangeAspect="1" noChangeArrowheads="1"/>
                  </pic:cNvPicPr>
                </pic:nvPicPr>
                <pic:blipFill>
                  <a:blip r:embed="rId1">
                    <a:lum bright="-35000" contrast="73000"/>
                  </a:blip>
                  <a:srcRect/>
                  <a:stretch>
                    <a:fillRect/>
                  </a:stretch>
                </pic:blipFill>
                <pic:spPr bwMode="auto">
                  <a:xfrm>
                    <a:off x="0" y="0"/>
                    <a:ext cx="1371219" cy="1743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F65EC"/>
    <w:multiLevelType w:val="hybridMultilevel"/>
    <w:tmpl w:val="D8D63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2F56D9"/>
    <w:rsid w:val="0006652D"/>
    <w:rsid w:val="000D78ED"/>
    <w:rsid w:val="000E1EDB"/>
    <w:rsid w:val="00135AB9"/>
    <w:rsid w:val="002F56D9"/>
    <w:rsid w:val="003300B0"/>
    <w:rsid w:val="0036678F"/>
    <w:rsid w:val="003B50D1"/>
    <w:rsid w:val="004A072D"/>
    <w:rsid w:val="005715BE"/>
    <w:rsid w:val="005B5401"/>
    <w:rsid w:val="006351D3"/>
    <w:rsid w:val="00661D17"/>
    <w:rsid w:val="0067211A"/>
    <w:rsid w:val="006A3421"/>
    <w:rsid w:val="006E310D"/>
    <w:rsid w:val="00705C19"/>
    <w:rsid w:val="00817F67"/>
    <w:rsid w:val="0088656A"/>
    <w:rsid w:val="008C7807"/>
    <w:rsid w:val="008D2DEE"/>
    <w:rsid w:val="008E6D2A"/>
    <w:rsid w:val="00945264"/>
    <w:rsid w:val="00AB5F44"/>
    <w:rsid w:val="00B24C34"/>
    <w:rsid w:val="00B53845"/>
    <w:rsid w:val="00B905A6"/>
    <w:rsid w:val="00BC2B3E"/>
    <w:rsid w:val="00C631C8"/>
    <w:rsid w:val="00C82945"/>
    <w:rsid w:val="00CA3EB5"/>
    <w:rsid w:val="00D00552"/>
    <w:rsid w:val="00D113AD"/>
    <w:rsid w:val="00D33850"/>
    <w:rsid w:val="00DB5647"/>
    <w:rsid w:val="00DF54BC"/>
    <w:rsid w:val="00ED73AA"/>
    <w:rsid w:val="00F30BC6"/>
    <w:rsid w:val="00FE18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8B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56D9"/>
    <w:pPr>
      <w:tabs>
        <w:tab w:val="center" w:pos="4153"/>
        <w:tab w:val="right" w:pos="8306"/>
      </w:tabs>
    </w:pPr>
  </w:style>
  <w:style w:type="paragraph" w:styleId="Footer">
    <w:name w:val="footer"/>
    <w:basedOn w:val="Normal"/>
    <w:link w:val="FooterChar"/>
    <w:uiPriority w:val="99"/>
    <w:rsid w:val="002F56D9"/>
    <w:pPr>
      <w:tabs>
        <w:tab w:val="center" w:pos="4153"/>
        <w:tab w:val="right" w:pos="8306"/>
      </w:tabs>
    </w:pPr>
  </w:style>
  <w:style w:type="character" w:styleId="Hyperlink">
    <w:name w:val="Hyperlink"/>
    <w:basedOn w:val="DefaultParagraphFont"/>
    <w:rsid w:val="00705C19"/>
    <w:rPr>
      <w:color w:val="0000FF"/>
      <w:u w:val="single"/>
    </w:rPr>
  </w:style>
  <w:style w:type="paragraph" w:styleId="BalloonText">
    <w:name w:val="Balloon Text"/>
    <w:basedOn w:val="Normal"/>
    <w:link w:val="BalloonTextChar"/>
    <w:rsid w:val="00F30BC6"/>
    <w:rPr>
      <w:rFonts w:ascii="Tahoma" w:hAnsi="Tahoma" w:cs="Tahoma"/>
      <w:sz w:val="16"/>
      <w:szCs w:val="16"/>
    </w:rPr>
  </w:style>
  <w:style w:type="character" w:customStyle="1" w:styleId="BalloonTextChar">
    <w:name w:val="Balloon Text Char"/>
    <w:basedOn w:val="DefaultParagraphFont"/>
    <w:link w:val="BalloonText"/>
    <w:rsid w:val="00F30BC6"/>
    <w:rPr>
      <w:rFonts w:ascii="Tahoma" w:hAnsi="Tahoma" w:cs="Tahoma"/>
      <w:sz w:val="16"/>
      <w:szCs w:val="16"/>
    </w:rPr>
  </w:style>
  <w:style w:type="character" w:customStyle="1" w:styleId="FooterChar">
    <w:name w:val="Footer Char"/>
    <w:basedOn w:val="DefaultParagraphFont"/>
    <w:link w:val="Footer"/>
    <w:uiPriority w:val="99"/>
    <w:rsid w:val="00F30BC6"/>
    <w:rPr>
      <w:rFonts w:ascii="Arial" w:hAnsi="Arial"/>
      <w:sz w:val="24"/>
      <w:szCs w:val="24"/>
    </w:rPr>
  </w:style>
  <w:style w:type="character" w:customStyle="1" w:styleId="apple-converted-space">
    <w:name w:val="apple-converted-space"/>
    <w:basedOn w:val="DefaultParagraphFont"/>
    <w:rsid w:val="00DF54BC"/>
  </w:style>
  <w:style w:type="paragraph" w:styleId="ListParagraph">
    <w:name w:val="List Paragraph"/>
    <w:basedOn w:val="Normal"/>
    <w:uiPriority w:val="34"/>
    <w:qFormat/>
    <w:rsid w:val="00DF54B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isccc.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Address name</vt:lpstr>
    </vt:vector>
  </TitlesOfParts>
  <Company/>
  <LinksUpToDate>false</LinksUpToDate>
  <CharactersWithSpaces>4103</CharactersWithSpaces>
  <SharedDoc>false</SharedDoc>
  <HLinks>
    <vt:vector size="6" baseType="variant">
      <vt:variant>
        <vt:i4>262215</vt:i4>
      </vt:variant>
      <vt:variant>
        <vt:i4>0</vt:i4>
      </vt:variant>
      <vt:variant>
        <vt:i4>0</vt:i4>
      </vt:variant>
      <vt:variant>
        <vt:i4>5</vt:i4>
      </vt:variant>
      <vt:variant>
        <vt:lpwstr>http://www.isccc.org.au/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name</dc:title>
  <dc:creator>Sue</dc:creator>
  <cp:lastModifiedBy>Gary</cp:lastModifiedBy>
  <cp:revision>2</cp:revision>
  <cp:lastPrinted>2014-08-28T11:26:00Z</cp:lastPrinted>
  <dcterms:created xsi:type="dcterms:W3CDTF">2014-08-28T10:57:00Z</dcterms:created>
  <dcterms:modified xsi:type="dcterms:W3CDTF">2014-08-28T10:57:00Z</dcterms:modified>
</cp:coreProperties>
</file>